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64" w:rsidRDefault="000C3264" w:rsidP="00D83515">
      <w:pPr>
        <w:pStyle w:val="Testonormale"/>
        <w:ind w:left="-284"/>
        <w:rPr>
          <w:rFonts w:ascii="Arial" w:hAnsi="Arial"/>
          <w:b/>
          <w:sz w:val="24"/>
        </w:rPr>
      </w:pPr>
    </w:p>
    <w:p w:rsidR="00BD1191" w:rsidRPr="00FB422F" w:rsidRDefault="00FB422F" w:rsidP="001C5F4A">
      <w:pPr>
        <w:pStyle w:val="Testonormale"/>
        <w:ind w:left="-284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36"/>
          <w:lang w:val="de-DE"/>
        </w:rPr>
        <w:t xml:space="preserve">Schiedel </w:t>
      </w:r>
      <w:r w:rsidR="001D12F4" w:rsidRPr="00FB422F">
        <w:rPr>
          <w:rFonts w:ascii="Arial" w:hAnsi="Arial"/>
          <w:b/>
          <w:sz w:val="36"/>
          <w:lang w:val="de-DE"/>
        </w:rPr>
        <w:t xml:space="preserve">KAPPA 120 </w:t>
      </w:r>
      <w:r w:rsidRPr="00FB422F">
        <w:rPr>
          <w:rFonts w:ascii="Arial" w:hAnsi="Arial"/>
          <w:b/>
          <w:sz w:val="28"/>
          <w:lang w:val="de-DE"/>
        </w:rPr>
        <w:t xml:space="preserve">Monoparete plastica </w:t>
      </w:r>
      <w:r>
        <w:rPr>
          <w:rFonts w:ascii="Arial" w:hAnsi="Arial"/>
          <w:b/>
          <w:sz w:val="28"/>
          <w:lang w:val="de-DE"/>
        </w:rPr>
        <w:t xml:space="preserve">PPS </w:t>
      </w:r>
      <w:r w:rsidRPr="00FB422F">
        <w:rPr>
          <w:rFonts w:ascii="Arial" w:hAnsi="Arial"/>
          <w:b/>
          <w:sz w:val="28"/>
          <w:lang w:val="de-DE"/>
        </w:rPr>
        <w:t>rigido e flessibile</w:t>
      </w:r>
    </w:p>
    <w:p w:rsidR="00590A02" w:rsidRDefault="00590A02" w:rsidP="001C5F4A">
      <w:pPr>
        <w:pStyle w:val="Testonormale"/>
        <w:ind w:left="-284"/>
        <w:jc w:val="both"/>
      </w:pPr>
    </w:p>
    <w:p w:rsidR="001D12F4" w:rsidRPr="001D12F4" w:rsidRDefault="00FB422F" w:rsidP="001D12F4">
      <w:pPr>
        <w:pStyle w:val="Default"/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171E0CE" wp14:editId="68CA3C57">
            <wp:simplePos x="0" y="0"/>
            <wp:positionH relativeFrom="column">
              <wp:posOffset>-233045</wp:posOffset>
            </wp:positionH>
            <wp:positionV relativeFrom="paragraph">
              <wp:posOffset>133350</wp:posOffset>
            </wp:positionV>
            <wp:extent cx="1071880" cy="337883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337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2F4" w:rsidRPr="00FB422F" w:rsidRDefault="001D12F4" w:rsidP="001D12F4">
      <w:pPr>
        <w:pStyle w:val="Pa014"/>
        <w:rPr>
          <w:rFonts w:ascii="Gill Sans MT" w:hAnsi="Gill Sans MT" w:cs="Arial"/>
        </w:rPr>
      </w:pPr>
      <w:r w:rsidRPr="00FB422F">
        <w:rPr>
          <w:rStyle w:val="A213"/>
          <w:rFonts w:ascii="Gill Sans MT" w:hAnsi="Gill Sans MT" w:cs="Arial"/>
          <w:sz w:val="24"/>
          <w:szCs w:val="24"/>
        </w:rPr>
        <w:t xml:space="preserve">Sistema camino, canale da fumo, condotto per intubamento e per esalazione dei vapori di cottura in elementi modulari marcato CE, sia rigido sia flessibile a parete semplice in polipropilene </w:t>
      </w:r>
      <w:r w:rsidRPr="00FB422F">
        <w:rPr>
          <w:rStyle w:val="A213"/>
          <w:rFonts w:ascii="Gill Sans MT" w:hAnsi="Gill Sans MT" w:cs="Arial"/>
          <w:b/>
          <w:bCs/>
          <w:sz w:val="24"/>
          <w:szCs w:val="24"/>
        </w:rPr>
        <w:t xml:space="preserve">KAPPA 120 </w:t>
      </w:r>
      <w:r w:rsidRPr="00FB422F">
        <w:rPr>
          <w:rStyle w:val="A213"/>
          <w:rFonts w:ascii="Gill Sans MT" w:hAnsi="Gill Sans MT" w:cs="Arial"/>
          <w:sz w:val="24"/>
          <w:szCs w:val="24"/>
        </w:rPr>
        <w:t>a prova di condensa acida con aggiunta di ritardante alla fiamma (</w:t>
      </w:r>
      <w:r w:rsidR="00FB422F" w:rsidRPr="00FB422F">
        <w:rPr>
          <w:rStyle w:val="A213"/>
          <w:rFonts w:ascii="Gill Sans MT" w:hAnsi="Gill Sans MT" w:cs="Arial"/>
          <w:sz w:val="24"/>
          <w:szCs w:val="24"/>
        </w:rPr>
        <w:t>PPS</w:t>
      </w:r>
      <w:r w:rsidRPr="00FB422F">
        <w:rPr>
          <w:rStyle w:val="A213"/>
          <w:rFonts w:ascii="Gill Sans MT" w:hAnsi="Gill Sans MT" w:cs="Arial"/>
          <w:sz w:val="24"/>
          <w:szCs w:val="24"/>
        </w:rPr>
        <w:t xml:space="preserve">). Adatto al trasporto di fluidi fortemente aggressivi a temperature fino a 120°C massimo. Giunzione degli elementi rigidi mediante classico innesto maschio/femmina </w:t>
      </w:r>
      <w:r w:rsidR="00FB422F" w:rsidRPr="00FB422F">
        <w:rPr>
          <w:rStyle w:val="A213"/>
          <w:rFonts w:ascii="Gill Sans MT" w:hAnsi="Gill Sans MT" w:cs="Arial"/>
          <w:sz w:val="24"/>
          <w:szCs w:val="24"/>
        </w:rPr>
        <w:t>e giunzione degli elementi flessibili tramite appositi</w:t>
      </w:r>
      <w:r w:rsidRPr="00FB422F">
        <w:rPr>
          <w:rStyle w:val="A213"/>
          <w:rFonts w:ascii="Gill Sans MT" w:hAnsi="Gill Sans MT" w:cs="Arial"/>
          <w:sz w:val="24"/>
          <w:szCs w:val="24"/>
        </w:rPr>
        <w:t xml:space="preserve"> manicotti di giunzione</w:t>
      </w:r>
      <w:r w:rsidR="00FB422F" w:rsidRPr="00FB422F">
        <w:rPr>
          <w:rStyle w:val="A213"/>
          <w:rFonts w:ascii="Gill Sans MT" w:hAnsi="Gill Sans MT" w:cs="Arial"/>
          <w:sz w:val="24"/>
          <w:szCs w:val="24"/>
        </w:rPr>
        <w:t>, utilizzabili anche per il collegamento tra parti rigide e</w:t>
      </w:r>
      <w:r w:rsidRPr="00FB422F">
        <w:rPr>
          <w:rStyle w:val="A213"/>
          <w:rFonts w:ascii="Gill Sans MT" w:hAnsi="Gill Sans MT" w:cs="Arial"/>
          <w:sz w:val="24"/>
          <w:szCs w:val="24"/>
        </w:rPr>
        <w:t xml:space="preserve"> flessibili. Realizzato con materiale leggero e riciclabile. </w:t>
      </w:r>
    </w:p>
    <w:p w:rsidR="001D12F4" w:rsidRPr="00FB422F" w:rsidRDefault="008D003A" w:rsidP="001D12F4">
      <w:pPr>
        <w:pStyle w:val="Pa014"/>
        <w:rPr>
          <w:rFonts w:ascii="Gill Sans MT" w:hAnsi="Gill Sans MT" w:cs="Arial"/>
        </w:rPr>
      </w:pPr>
      <w:r w:rsidRPr="00FB422F">
        <w:rPr>
          <w:rStyle w:val="A213"/>
          <w:rFonts w:ascii="Gill Sans MT" w:hAnsi="Gill Sans MT" w:cs="Arial"/>
          <w:sz w:val="24"/>
          <w:szCs w:val="24"/>
        </w:rPr>
        <w:t>• Gamma diametri da 5</w:t>
      </w:r>
      <w:r w:rsidR="001D12F4" w:rsidRPr="00FB422F">
        <w:rPr>
          <w:rStyle w:val="A213"/>
          <w:rFonts w:ascii="Gill Sans MT" w:hAnsi="Gill Sans MT" w:cs="Arial"/>
          <w:sz w:val="24"/>
          <w:szCs w:val="24"/>
        </w:rPr>
        <w:t xml:space="preserve">0 mm. a 300 mm. per elementi rigidi (da </w:t>
      </w:r>
      <w:r w:rsidRPr="00FB422F">
        <w:rPr>
          <w:rStyle w:val="A213"/>
          <w:rFonts w:ascii="Gill Sans MT" w:hAnsi="Gill Sans MT" w:cs="Arial"/>
          <w:sz w:val="24"/>
          <w:szCs w:val="24"/>
        </w:rPr>
        <w:t>5</w:t>
      </w:r>
      <w:r w:rsidR="001D12F4" w:rsidRPr="00FB422F">
        <w:rPr>
          <w:rStyle w:val="A213"/>
          <w:rFonts w:ascii="Gill Sans MT" w:hAnsi="Gill Sans MT" w:cs="Arial"/>
          <w:sz w:val="24"/>
          <w:szCs w:val="24"/>
        </w:rPr>
        <w:t xml:space="preserve">0 a </w:t>
      </w:r>
      <w:r w:rsidRPr="00FB422F">
        <w:rPr>
          <w:rStyle w:val="A213"/>
          <w:rFonts w:ascii="Gill Sans MT" w:hAnsi="Gill Sans MT" w:cs="Arial"/>
          <w:sz w:val="24"/>
          <w:szCs w:val="24"/>
        </w:rPr>
        <w:t>160</w:t>
      </w:r>
      <w:r w:rsidR="001D12F4" w:rsidRPr="00FB422F">
        <w:rPr>
          <w:rStyle w:val="A213"/>
          <w:rFonts w:ascii="Gill Sans MT" w:hAnsi="Gill Sans MT" w:cs="Arial"/>
          <w:sz w:val="24"/>
          <w:szCs w:val="24"/>
        </w:rPr>
        <w:t xml:space="preserve"> mm. per il flessibile). </w:t>
      </w:r>
    </w:p>
    <w:p w:rsidR="001D12F4" w:rsidRPr="00FB422F" w:rsidRDefault="001D12F4" w:rsidP="001D12F4">
      <w:pPr>
        <w:pStyle w:val="Pa014"/>
        <w:rPr>
          <w:rFonts w:ascii="Gill Sans MT" w:hAnsi="Gill Sans MT" w:cs="Arial"/>
        </w:rPr>
      </w:pPr>
      <w:r w:rsidRPr="00FB422F">
        <w:rPr>
          <w:rStyle w:val="A213"/>
          <w:rFonts w:ascii="Gill Sans MT" w:hAnsi="Gill Sans MT" w:cs="Arial"/>
          <w:sz w:val="24"/>
          <w:szCs w:val="24"/>
        </w:rPr>
        <w:t xml:space="preserve">• Parete a contatto con i fumi in polipropilene con aggiunta di ritardante alla fiamma. </w:t>
      </w:r>
    </w:p>
    <w:p w:rsidR="001D12F4" w:rsidRPr="00FB422F" w:rsidRDefault="001D12F4" w:rsidP="001D12F4">
      <w:pPr>
        <w:pStyle w:val="Pa014"/>
        <w:rPr>
          <w:rFonts w:ascii="Gill Sans MT" w:hAnsi="Gill Sans MT" w:cs="Arial"/>
        </w:rPr>
      </w:pPr>
      <w:r w:rsidRPr="00FB422F">
        <w:rPr>
          <w:rStyle w:val="A213"/>
          <w:rFonts w:ascii="Gill Sans MT" w:hAnsi="Gill Sans MT" w:cs="Arial"/>
          <w:sz w:val="24"/>
          <w:szCs w:val="24"/>
        </w:rPr>
        <w:t xml:space="preserve">• Idoneo per il funzionamento a condensazione (W). </w:t>
      </w:r>
    </w:p>
    <w:p w:rsidR="001D12F4" w:rsidRPr="00FB422F" w:rsidRDefault="001D12F4" w:rsidP="001D12F4">
      <w:pPr>
        <w:pStyle w:val="Pa014"/>
        <w:rPr>
          <w:rFonts w:ascii="Gill Sans MT" w:hAnsi="Gill Sans MT" w:cs="Arial"/>
        </w:rPr>
      </w:pPr>
      <w:r w:rsidRPr="00FB422F">
        <w:rPr>
          <w:rStyle w:val="A213"/>
          <w:rFonts w:ascii="Gill Sans MT" w:hAnsi="Gill Sans MT" w:cs="Arial"/>
          <w:sz w:val="24"/>
          <w:szCs w:val="24"/>
        </w:rPr>
        <w:t xml:space="preserve">• Idoneo per l’evacuazione vapori di cottura cibi. </w:t>
      </w:r>
    </w:p>
    <w:p w:rsidR="001D12F4" w:rsidRPr="00FB422F" w:rsidRDefault="001D12F4" w:rsidP="001D12F4">
      <w:pPr>
        <w:pStyle w:val="Pa014"/>
        <w:rPr>
          <w:rFonts w:ascii="Gill Sans MT" w:hAnsi="Gill Sans MT" w:cs="Arial"/>
        </w:rPr>
      </w:pPr>
      <w:r w:rsidRPr="00FB422F">
        <w:rPr>
          <w:rStyle w:val="A213"/>
          <w:rFonts w:ascii="Gill Sans MT" w:hAnsi="Gill Sans MT" w:cs="Arial"/>
          <w:sz w:val="24"/>
          <w:szCs w:val="24"/>
        </w:rPr>
        <w:t xml:space="preserve">• Guarnizione di tenuta per alta pressione (5000 Pa - H1), sul bicchiere femmina per gli elementi rigidi e flessibili. </w:t>
      </w:r>
    </w:p>
    <w:p w:rsidR="001D12F4" w:rsidRPr="00FB422F" w:rsidRDefault="001D12F4" w:rsidP="001D12F4">
      <w:pPr>
        <w:pStyle w:val="Pa014"/>
        <w:rPr>
          <w:rFonts w:ascii="Gill Sans MT" w:hAnsi="Gill Sans MT" w:cs="Arial"/>
        </w:rPr>
      </w:pPr>
      <w:r w:rsidRPr="00FB422F">
        <w:rPr>
          <w:rStyle w:val="A213"/>
          <w:rFonts w:ascii="Gill Sans MT" w:hAnsi="Gill Sans MT" w:cs="Arial"/>
          <w:sz w:val="24"/>
          <w:szCs w:val="24"/>
        </w:rPr>
        <w:t xml:space="preserve">• Polimero di colorazione bianco latte. </w:t>
      </w:r>
    </w:p>
    <w:p w:rsidR="001D12F4" w:rsidRPr="00FB422F" w:rsidRDefault="001D12F4" w:rsidP="001D12F4">
      <w:pPr>
        <w:pStyle w:val="Pa014"/>
        <w:rPr>
          <w:rFonts w:ascii="Gill Sans MT" w:hAnsi="Gill Sans MT" w:cs="Arial"/>
        </w:rPr>
      </w:pPr>
      <w:r w:rsidRPr="00FB422F">
        <w:rPr>
          <w:rStyle w:val="A213"/>
          <w:rFonts w:ascii="Gill Sans MT" w:hAnsi="Gill Sans MT" w:cs="Arial"/>
          <w:sz w:val="24"/>
          <w:szCs w:val="24"/>
        </w:rPr>
        <w:t xml:space="preserve">• Classe di reazione al fuoco (E). </w:t>
      </w:r>
    </w:p>
    <w:p w:rsidR="001D12F4" w:rsidRPr="00FB422F" w:rsidRDefault="001D12F4" w:rsidP="001D12F4">
      <w:pPr>
        <w:pStyle w:val="Pa014"/>
        <w:rPr>
          <w:rStyle w:val="A213"/>
          <w:rFonts w:ascii="Gill Sans MT" w:hAnsi="Gill Sans MT" w:cs="Arial"/>
          <w:sz w:val="24"/>
          <w:szCs w:val="24"/>
        </w:rPr>
      </w:pPr>
      <w:r w:rsidRPr="00FB422F">
        <w:rPr>
          <w:rStyle w:val="A213"/>
          <w:rFonts w:ascii="Gill Sans MT" w:hAnsi="Gill Sans MT" w:cs="Arial"/>
          <w:sz w:val="24"/>
          <w:szCs w:val="24"/>
        </w:rPr>
        <w:t xml:space="preserve">• Rugosità interna della parete flessibile 0,003 m. </w:t>
      </w:r>
    </w:p>
    <w:p w:rsidR="001D12F4" w:rsidRPr="00FB422F" w:rsidRDefault="001D12F4" w:rsidP="001C5F4A">
      <w:pPr>
        <w:pStyle w:val="Testonormale"/>
        <w:ind w:left="-284"/>
        <w:jc w:val="both"/>
        <w:rPr>
          <w:rFonts w:ascii="Gill Sans MT" w:hAnsi="Gill Sans MT" w:cs="Arial"/>
          <w:sz w:val="24"/>
          <w:szCs w:val="24"/>
        </w:rPr>
      </w:pPr>
    </w:p>
    <w:p w:rsidR="00FB422F" w:rsidRPr="00FB422F" w:rsidRDefault="00FB422F" w:rsidP="001C5F4A">
      <w:pPr>
        <w:pStyle w:val="Testonormale"/>
        <w:ind w:left="-284"/>
        <w:jc w:val="both"/>
        <w:rPr>
          <w:rFonts w:ascii="Gill Sans MT" w:hAnsi="Gill Sans MT" w:cs="Arial"/>
          <w:sz w:val="24"/>
          <w:szCs w:val="24"/>
        </w:rPr>
      </w:pPr>
    </w:p>
    <w:p w:rsidR="00FB422F" w:rsidRPr="00FB422F" w:rsidRDefault="00FB422F" w:rsidP="001C5F4A">
      <w:pPr>
        <w:pStyle w:val="Testonormale"/>
        <w:ind w:left="-284"/>
        <w:jc w:val="both"/>
        <w:rPr>
          <w:rFonts w:ascii="Gill Sans MT" w:hAnsi="Gill Sans MT" w:cs="Arial"/>
          <w:sz w:val="24"/>
          <w:szCs w:val="24"/>
        </w:rPr>
      </w:pPr>
    </w:p>
    <w:p w:rsidR="00FB422F" w:rsidRDefault="00FB422F" w:rsidP="00FB422F">
      <w:pPr>
        <w:autoSpaceDE w:val="0"/>
        <w:autoSpaceDN w:val="0"/>
        <w:adjustRightInd w:val="0"/>
        <w:rPr>
          <w:rFonts w:ascii="Gill Sans MT" w:hAnsi="Gill Sans MT" w:cs="UniversLTStd-Bold"/>
          <w:b/>
          <w:bCs/>
          <w:color w:val="4D4D4F"/>
          <w:sz w:val="24"/>
          <w:szCs w:val="24"/>
          <w:lang w:eastAsia="en-GB"/>
        </w:rPr>
      </w:pPr>
      <w:r w:rsidRPr="00FB422F">
        <w:rPr>
          <w:rFonts w:ascii="Gill Sans MT" w:hAnsi="Gill Sans MT" w:cs="UniversLTStd-Bold"/>
          <w:b/>
          <w:bCs/>
          <w:color w:val="4D4D4F"/>
          <w:sz w:val="24"/>
          <w:szCs w:val="24"/>
          <w:lang w:eastAsia="en-GB"/>
        </w:rPr>
        <w:t xml:space="preserve">Gli elementi, ai fini della marcatura CE, sono dichiarati conformi secondo </w:t>
      </w:r>
    </w:p>
    <w:p w:rsidR="00FB422F" w:rsidRPr="00FB422F" w:rsidRDefault="00FB422F" w:rsidP="00FB422F">
      <w:pPr>
        <w:autoSpaceDE w:val="0"/>
        <w:autoSpaceDN w:val="0"/>
        <w:adjustRightInd w:val="0"/>
        <w:rPr>
          <w:rFonts w:ascii="Gill Sans MT" w:hAnsi="Gill Sans MT" w:cs="UniversLTStd-Bold"/>
          <w:b/>
          <w:bCs/>
          <w:color w:val="4D4D4F"/>
          <w:sz w:val="24"/>
          <w:szCs w:val="24"/>
          <w:lang w:eastAsia="en-GB"/>
        </w:rPr>
      </w:pPr>
      <w:r w:rsidRPr="00FB422F">
        <w:rPr>
          <w:rFonts w:ascii="Gill Sans MT" w:hAnsi="Gill Sans MT" w:cs="UniversLTStd-Bold"/>
          <w:b/>
          <w:bCs/>
          <w:color w:val="4D4D4F"/>
          <w:sz w:val="24"/>
          <w:szCs w:val="24"/>
          <w:lang w:eastAsia="en-GB"/>
        </w:rPr>
        <w:t>UNI EN 14471</w:t>
      </w:r>
    </w:p>
    <w:p w:rsidR="00FB422F" w:rsidRDefault="00FB422F" w:rsidP="00FB422F">
      <w:pPr>
        <w:autoSpaceDE w:val="0"/>
        <w:autoSpaceDN w:val="0"/>
        <w:adjustRightInd w:val="0"/>
        <w:rPr>
          <w:rFonts w:ascii="Gill Sans MT" w:hAnsi="Gill Sans MT" w:cs="UniversLTStd-Bold"/>
          <w:b/>
          <w:bCs/>
          <w:color w:val="4D4D4F"/>
          <w:sz w:val="24"/>
          <w:szCs w:val="24"/>
          <w:lang w:eastAsia="en-GB"/>
        </w:rPr>
      </w:pPr>
      <w:r w:rsidRPr="00FB422F">
        <w:rPr>
          <w:rFonts w:ascii="Gill Sans MT" w:hAnsi="Gill Sans MT" w:cs="UniversLTStd-Bold"/>
          <w:b/>
          <w:bCs/>
          <w:color w:val="4D4D4F"/>
          <w:sz w:val="24"/>
          <w:szCs w:val="24"/>
          <w:lang w:eastAsia="en-GB"/>
        </w:rPr>
        <w:t>nelle seguenti condizioni:</w:t>
      </w:r>
    </w:p>
    <w:p w:rsidR="00FB422F" w:rsidRPr="00FB422F" w:rsidRDefault="00FB422F" w:rsidP="00FB422F">
      <w:pPr>
        <w:autoSpaceDE w:val="0"/>
        <w:autoSpaceDN w:val="0"/>
        <w:adjustRightInd w:val="0"/>
        <w:rPr>
          <w:rFonts w:ascii="Gill Sans MT" w:hAnsi="Gill Sans MT" w:cs="UniversLTStd-Bold"/>
          <w:b/>
          <w:bCs/>
          <w:color w:val="4D4D4F"/>
          <w:sz w:val="24"/>
          <w:szCs w:val="24"/>
          <w:lang w:eastAsia="en-GB"/>
        </w:rPr>
      </w:pPr>
    </w:p>
    <w:p w:rsidR="00FB422F" w:rsidRPr="00FB422F" w:rsidRDefault="00FB422F" w:rsidP="00FB422F">
      <w:pPr>
        <w:pStyle w:val="Testonormale"/>
        <w:ind w:left="-284"/>
        <w:jc w:val="both"/>
        <w:rPr>
          <w:rFonts w:ascii="Gill Sans MT" w:hAnsi="Gill Sans MT" w:cs="Arial"/>
          <w:sz w:val="24"/>
          <w:szCs w:val="24"/>
        </w:rPr>
      </w:pPr>
      <w:r w:rsidRPr="00FB422F">
        <w:rPr>
          <w:rFonts w:ascii="Gill Sans MT" w:eastAsia="UniversLTStd-Light" w:hAnsi="Gill Sans MT" w:cs="UniversLTStd-Light"/>
          <w:color w:val="4D4D4F"/>
          <w:sz w:val="24"/>
          <w:szCs w:val="24"/>
          <w:lang w:eastAsia="en-GB"/>
        </w:rPr>
        <w:t xml:space="preserve">Con guarnizione di tenuta </w:t>
      </w:r>
      <w:r>
        <w:rPr>
          <w:rFonts w:ascii="Gill Sans MT" w:eastAsia="UniversLTStd-Light" w:hAnsi="Gill Sans MT" w:cs="UniversLTStd-Light"/>
          <w:color w:val="4D4D4F"/>
          <w:sz w:val="24"/>
          <w:szCs w:val="24"/>
          <w:lang w:eastAsia="en-GB"/>
        </w:rPr>
        <w:tab/>
      </w:r>
      <w:r w:rsidRPr="00FB422F">
        <w:rPr>
          <w:rFonts w:ascii="Gill Sans MT" w:eastAsia="UniversLTStd-Light" w:hAnsi="Gill Sans MT" w:cs="UniversLTStd-Light"/>
          <w:b/>
          <w:color w:val="4D4D4F"/>
          <w:sz w:val="24"/>
          <w:szCs w:val="24"/>
          <w:lang w:eastAsia="en-GB"/>
        </w:rPr>
        <w:t>T120 H1 W 2 O20 LI E U</w:t>
      </w:r>
      <w:r w:rsidRPr="00FB422F">
        <w:rPr>
          <w:rFonts w:ascii="Gill Sans MT" w:eastAsia="UniversLTStd-Light" w:hAnsi="Gill Sans MT" w:cs="UniversLTStd-Light"/>
          <w:color w:val="4D4D4F"/>
          <w:sz w:val="24"/>
          <w:szCs w:val="24"/>
          <w:lang w:eastAsia="en-GB"/>
        </w:rPr>
        <w:t xml:space="preserve"> </w:t>
      </w:r>
      <w:r>
        <w:rPr>
          <w:rFonts w:ascii="Gill Sans MT" w:eastAsia="UniversLTStd-Light" w:hAnsi="Gill Sans MT" w:cs="UniversLTStd-Light"/>
          <w:color w:val="4D4D4F"/>
          <w:sz w:val="24"/>
          <w:szCs w:val="24"/>
          <w:lang w:eastAsia="en-GB"/>
        </w:rPr>
        <w:tab/>
      </w:r>
      <w:r w:rsidRPr="00FB422F">
        <w:rPr>
          <w:rFonts w:ascii="Gill Sans MT" w:eastAsia="UniversLTStd-Light" w:hAnsi="Gill Sans MT" w:cs="UniversLTStd-Light"/>
          <w:color w:val="4D4D4F"/>
          <w:sz w:val="24"/>
          <w:szCs w:val="24"/>
          <w:lang w:eastAsia="en-GB"/>
        </w:rPr>
        <w:t>in condensazione</w:t>
      </w:r>
      <w:bookmarkStart w:id="0" w:name="_GoBack"/>
      <w:bookmarkEnd w:id="0"/>
    </w:p>
    <w:p w:rsidR="00FB422F" w:rsidRPr="00FB422F" w:rsidRDefault="00FB422F" w:rsidP="001C5F4A">
      <w:pPr>
        <w:pStyle w:val="Testonormale"/>
        <w:ind w:left="-284"/>
        <w:jc w:val="both"/>
        <w:rPr>
          <w:rFonts w:ascii="Gill Sans MT" w:hAnsi="Gill Sans MT" w:cs="Arial"/>
          <w:sz w:val="24"/>
          <w:szCs w:val="24"/>
        </w:rPr>
      </w:pPr>
    </w:p>
    <w:p w:rsidR="001D12F4" w:rsidRPr="00FB422F" w:rsidRDefault="001D12F4" w:rsidP="001D12F4">
      <w:pPr>
        <w:tabs>
          <w:tab w:val="left" w:pos="3402"/>
        </w:tabs>
        <w:ind w:left="3060" w:right="692" w:hanging="3060"/>
        <w:rPr>
          <w:rFonts w:ascii="Gill Sans MT" w:hAnsi="Gill Sans MT" w:cs="Arial"/>
          <w:sz w:val="24"/>
          <w:szCs w:val="24"/>
        </w:rPr>
      </w:pPr>
    </w:p>
    <w:p w:rsidR="002D3F80" w:rsidRPr="00FB422F" w:rsidRDefault="002D3F80" w:rsidP="001C5F4A">
      <w:pPr>
        <w:pStyle w:val="Testonormale"/>
        <w:ind w:left="-284"/>
        <w:jc w:val="both"/>
        <w:rPr>
          <w:rFonts w:ascii="Gill Sans MT" w:hAnsi="Gill Sans MT" w:cs="Arial"/>
          <w:sz w:val="24"/>
          <w:szCs w:val="24"/>
        </w:rPr>
      </w:pPr>
    </w:p>
    <w:sectPr w:rsidR="002D3F80" w:rsidRPr="00FB422F" w:rsidSect="002D3F80">
      <w:headerReference w:type="default" r:id="rId10"/>
      <w:pgSz w:w="11906" w:h="16838"/>
      <w:pgMar w:top="1276" w:right="1152" w:bottom="113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CB2" w:rsidRDefault="007C4CB2">
      <w:r>
        <w:separator/>
      </w:r>
    </w:p>
  </w:endnote>
  <w:endnote w:type="continuationSeparator" w:id="0">
    <w:p w:rsidR="007C4CB2" w:rsidRDefault="007C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20B070303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Univers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CB2" w:rsidRDefault="007C4CB2">
      <w:r>
        <w:separator/>
      </w:r>
    </w:p>
  </w:footnote>
  <w:footnote w:type="continuationSeparator" w:id="0">
    <w:p w:rsidR="007C4CB2" w:rsidRDefault="007C4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191" w:rsidRDefault="000C3264">
    <w:pPr>
      <w:pStyle w:val="Intestazione"/>
    </w:pPr>
    <w:r>
      <w:tab/>
    </w:r>
    <w:r w:rsidR="00BD119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361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9E2B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1A"/>
    <w:rsid w:val="00040385"/>
    <w:rsid w:val="00055990"/>
    <w:rsid w:val="00070793"/>
    <w:rsid w:val="000C1EF6"/>
    <w:rsid w:val="000C3264"/>
    <w:rsid w:val="000C3784"/>
    <w:rsid w:val="000D1C67"/>
    <w:rsid w:val="000F1C01"/>
    <w:rsid w:val="001432FA"/>
    <w:rsid w:val="001628EA"/>
    <w:rsid w:val="00195416"/>
    <w:rsid w:val="001A017F"/>
    <w:rsid w:val="001C5F4A"/>
    <w:rsid w:val="001D12F4"/>
    <w:rsid w:val="001D671B"/>
    <w:rsid w:val="0027117B"/>
    <w:rsid w:val="002B70D2"/>
    <w:rsid w:val="002D3F80"/>
    <w:rsid w:val="002D471B"/>
    <w:rsid w:val="003151AB"/>
    <w:rsid w:val="003A1833"/>
    <w:rsid w:val="00400D25"/>
    <w:rsid w:val="00411814"/>
    <w:rsid w:val="004266A5"/>
    <w:rsid w:val="0047685D"/>
    <w:rsid w:val="004771E0"/>
    <w:rsid w:val="004A5224"/>
    <w:rsid w:val="00590A02"/>
    <w:rsid w:val="00593818"/>
    <w:rsid w:val="005A5AB1"/>
    <w:rsid w:val="0066655F"/>
    <w:rsid w:val="00692128"/>
    <w:rsid w:val="006D58CB"/>
    <w:rsid w:val="006E2FA7"/>
    <w:rsid w:val="0070605D"/>
    <w:rsid w:val="00717A16"/>
    <w:rsid w:val="007C4CB2"/>
    <w:rsid w:val="00830E90"/>
    <w:rsid w:val="008515BD"/>
    <w:rsid w:val="00873C46"/>
    <w:rsid w:val="008903CD"/>
    <w:rsid w:val="008A1C8A"/>
    <w:rsid w:val="008D003A"/>
    <w:rsid w:val="008E3F1E"/>
    <w:rsid w:val="00904797"/>
    <w:rsid w:val="00962F19"/>
    <w:rsid w:val="0097037B"/>
    <w:rsid w:val="00982ED5"/>
    <w:rsid w:val="009E5124"/>
    <w:rsid w:val="009F37F3"/>
    <w:rsid w:val="00A13C86"/>
    <w:rsid w:val="00A550C7"/>
    <w:rsid w:val="00A96F4F"/>
    <w:rsid w:val="00AC5104"/>
    <w:rsid w:val="00B12537"/>
    <w:rsid w:val="00B66C12"/>
    <w:rsid w:val="00BC6904"/>
    <w:rsid w:val="00BD1191"/>
    <w:rsid w:val="00BE592F"/>
    <w:rsid w:val="00BE6685"/>
    <w:rsid w:val="00BF5E1A"/>
    <w:rsid w:val="00BF6DDC"/>
    <w:rsid w:val="00C33C51"/>
    <w:rsid w:val="00C63E0D"/>
    <w:rsid w:val="00CE15E5"/>
    <w:rsid w:val="00D228D0"/>
    <w:rsid w:val="00D2542F"/>
    <w:rsid w:val="00D47B73"/>
    <w:rsid w:val="00D83515"/>
    <w:rsid w:val="00D87E59"/>
    <w:rsid w:val="00E3675F"/>
    <w:rsid w:val="00E669A9"/>
    <w:rsid w:val="00F51E43"/>
    <w:rsid w:val="00F73235"/>
    <w:rsid w:val="00F96DF1"/>
    <w:rsid w:val="00FB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it-IT" w:eastAsia="de-D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semiHidden/>
    <w:rPr>
      <w:rFonts w:ascii="Courier New" w:hAnsi="Courier New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5E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F5E1A"/>
    <w:rPr>
      <w:rFonts w:ascii="Tahoma" w:hAnsi="Tahoma" w:cs="Tahoma"/>
      <w:sz w:val="16"/>
      <w:szCs w:val="16"/>
      <w:lang w:eastAsia="de-D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C326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0C3264"/>
    <w:rPr>
      <w:rFonts w:ascii="Tahoma" w:hAnsi="Tahoma" w:cs="Tahoma"/>
      <w:sz w:val="16"/>
      <w:szCs w:val="16"/>
      <w:lang w:eastAsia="de-DE"/>
    </w:rPr>
  </w:style>
  <w:style w:type="character" w:customStyle="1" w:styleId="TestonormaleCarattere">
    <w:name w:val="Testo normale Carattere"/>
    <w:link w:val="Testonormale"/>
    <w:semiHidden/>
    <w:rsid w:val="00C33C51"/>
    <w:rPr>
      <w:rFonts w:ascii="Courier New" w:hAnsi="Courier New"/>
      <w:lang w:eastAsia="de-DE"/>
    </w:rPr>
  </w:style>
  <w:style w:type="paragraph" w:customStyle="1" w:styleId="Default">
    <w:name w:val="Default"/>
    <w:rsid w:val="001D12F4"/>
    <w:pPr>
      <w:autoSpaceDE w:val="0"/>
      <w:autoSpaceDN w:val="0"/>
      <w:adjustRightInd w:val="0"/>
    </w:pPr>
    <w:rPr>
      <w:rFonts w:ascii="Univers LT Std 45 Light" w:hAnsi="Univers LT Std 45 Light" w:cs="Univers LT Std 45 Light"/>
      <w:color w:val="000000"/>
      <w:sz w:val="24"/>
      <w:szCs w:val="24"/>
      <w:lang w:val="it-IT" w:eastAsia="it-IT"/>
    </w:rPr>
  </w:style>
  <w:style w:type="paragraph" w:customStyle="1" w:styleId="Pa014">
    <w:name w:val="Pa0+14"/>
    <w:basedOn w:val="Default"/>
    <w:next w:val="Default"/>
    <w:uiPriority w:val="99"/>
    <w:rsid w:val="001D12F4"/>
    <w:pPr>
      <w:spacing w:line="241" w:lineRule="atLeast"/>
    </w:pPr>
    <w:rPr>
      <w:rFonts w:cs="Times New Roman"/>
      <w:color w:val="auto"/>
    </w:rPr>
  </w:style>
  <w:style w:type="character" w:customStyle="1" w:styleId="A213">
    <w:name w:val="A2+13"/>
    <w:uiPriority w:val="99"/>
    <w:rsid w:val="001D12F4"/>
    <w:rPr>
      <w:rFonts w:cs="Univers LT Std 45 Ligh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it-IT" w:eastAsia="de-D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semiHidden/>
    <w:rPr>
      <w:rFonts w:ascii="Courier New" w:hAnsi="Courier New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5E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F5E1A"/>
    <w:rPr>
      <w:rFonts w:ascii="Tahoma" w:hAnsi="Tahoma" w:cs="Tahoma"/>
      <w:sz w:val="16"/>
      <w:szCs w:val="16"/>
      <w:lang w:eastAsia="de-D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C326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0C3264"/>
    <w:rPr>
      <w:rFonts w:ascii="Tahoma" w:hAnsi="Tahoma" w:cs="Tahoma"/>
      <w:sz w:val="16"/>
      <w:szCs w:val="16"/>
      <w:lang w:eastAsia="de-DE"/>
    </w:rPr>
  </w:style>
  <w:style w:type="character" w:customStyle="1" w:styleId="TestonormaleCarattere">
    <w:name w:val="Testo normale Carattere"/>
    <w:link w:val="Testonormale"/>
    <w:semiHidden/>
    <w:rsid w:val="00C33C51"/>
    <w:rPr>
      <w:rFonts w:ascii="Courier New" w:hAnsi="Courier New"/>
      <w:lang w:eastAsia="de-DE"/>
    </w:rPr>
  </w:style>
  <w:style w:type="paragraph" w:customStyle="1" w:styleId="Default">
    <w:name w:val="Default"/>
    <w:rsid w:val="001D12F4"/>
    <w:pPr>
      <w:autoSpaceDE w:val="0"/>
      <w:autoSpaceDN w:val="0"/>
      <w:adjustRightInd w:val="0"/>
    </w:pPr>
    <w:rPr>
      <w:rFonts w:ascii="Univers LT Std 45 Light" w:hAnsi="Univers LT Std 45 Light" w:cs="Univers LT Std 45 Light"/>
      <w:color w:val="000000"/>
      <w:sz w:val="24"/>
      <w:szCs w:val="24"/>
      <w:lang w:val="it-IT" w:eastAsia="it-IT"/>
    </w:rPr>
  </w:style>
  <w:style w:type="paragraph" w:customStyle="1" w:styleId="Pa014">
    <w:name w:val="Pa0+14"/>
    <w:basedOn w:val="Default"/>
    <w:next w:val="Default"/>
    <w:uiPriority w:val="99"/>
    <w:rsid w:val="001D12F4"/>
    <w:pPr>
      <w:spacing w:line="241" w:lineRule="atLeast"/>
    </w:pPr>
    <w:rPr>
      <w:rFonts w:cs="Times New Roman"/>
      <w:color w:val="auto"/>
    </w:rPr>
  </w:style>
  <w:style w:type="character" w:customStyle="1" w:styleId="A213">
    <w:name w:val="A2+13"/>
    <w:uiPriority w:val="99"/>
    <w:rsid w:val="001D12F4"/>
    <w:rPr>
      <w:rFonts w:cs="Univers LT Std 45 Ligh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83868-717A-4B4E-903A-2782B003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Spett</vt:lpstr>
      <vt:lpstr>           Spett</vt:lpstr>
    </vt:vector>
  </TitlesOfParts>
  <Company>Lafarge-Braas Italia SpA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user</dc:creator>
  <cp:lastModifiedBy>Marta Malatesta</cp:lastModifiedBy>
  <cp:revision>2</cp:revision>
  <cp:lastPrinted>2010-03-02T15:17:00Z</cp:lastPrinted>
  <dcterms:created xsi:type="dcterms:W3CDTF">2018-07-06T08:53:00Z</dcterms:created>
  <dcterms:modified xsi:type="dcterms:W3CDTF">2018-07-06T08:53:00Z</dcterms:modified>
</cp:coreProperties>
</file>